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20864" w14:textId="785AF0CE" w:rsidR="000D7C5B" w:rsidRDefault="000D7C5B" w:rsidP="000D7C5B">
      <w:pPr>
        <w:spacing w:line="360" w:lineRule="auto"/>
        <w:ind w:left="720" w:hanging="360"/>
        <w:jc w:val="center"/>
        <w:rPr>
          <w:b/>
          <w:bCs/>
          <w:lang w:val="en-GB"/>
        </w:rPr>
      </w:pPr>
      <w:r w:rsidRPr="00E73452">
        <w:rPr>
          <w:noProof/>
        </w:rPr>
        <w:drawing>
          <wp:inline distT="0" distB="0" distL="0" distR="0" wp14:anchorId="53D50107" wp14:editId="2D953C7D">
            <wp:extent cx="1150987" cy="1047750"/>
            <wp:effectExtent l="0" t="0" r="0" b="0"/>
            <wp:docPr id="1" name="Picture 1" descr="C:\Users\drwehera\Downloads\IUCEA Logo 2014 (1).tif">
              <a:extLst xmlns:a="http://schemas.openxmlformats.org/drawingml/2006/main">
                <a:ext uri="{FF2B5EF4-FFF2-40B4-BE49-F238E27FC236}">
                  <a16:creationId xmlns:a16="http://schemas.microsoft.com/office/drawing/2014/main" id="{97503670-AFC3-4694-AFCB-27C801ECA0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wehera\Downloads\IUCEA Logo 2014 (1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671" cy="105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61531" w14:textId="4B7E37ED" w:rsidR="000D7C5B" w:rsidRDefault="000D7C5B" w:rsidP="000D7C5B">
      <w:pPr>
        <w:spacing w:line="360" w:lineRule="auto"/>
        <w:ind w:left="720" w:hanging="360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THE 17</w:t>
      </w:r>
      <w:r w:rsidRPr="000D7C5B">
        <w:rPr>
          <w:b/>
          <w:bCs/>
          <w:vertAlign w:val="superscript"/>
          <w:lang w:val="en-GB"/>
        </w:rPr>
        <w:t>TH</w:t>
      </w:r>
      <w:r>
        <w:rPr>
          <w:b/>
          <w:bCs/>
          <w:lang w:val="en-GB"/>
        </w:rPr>
        <w:t xml:space="preserve"> IUCEA ANNUAL CONFERENCE, 29-30 JULY IN NAIROBI- KENYA</w:t>
      </w:r>
    </w:p>
    <w:p w14:paraId="2A415E76" w14:textId="77777777" w:rsidR="000D7C5B" w:rsidRDefault="000D7C5B" w:rsidP="000D7C5B">
      <w:pPr>
        <w:spacing w:line="360" w:lineRule="auto"/>
        <w:ind w:left="720" w:hanging="360"/>
        <w:jc w:val="center"/>
        <w:rPr>
          <w:b/>
          <w:bCs/>
          <w:lang w:val="en-GB"/>
        </w:rPr>
      </w:pPr>
    </w:p>
    <w:p w14:paraId="315F9D60" w14:textId="54780D25" w:rsidR="00F61D22" w:rsidRPr="000D7C5B" w:rsidRDefault="000D7C5B" w:rsidP="00F61D22">
      <w:pPr>
        <w:spacing w:line="360" w:lineRule="auto"/>
        <w:ind w:left="720" w:hanging="360"/>
        <w:jc w:val="both"/>
        <w:rPr>
          <w:b/>
          <w:bCs/>
          <w:color w:val="0070C0"/>
          <w:sz w:val="36"/>
          <w:szCs w:val="36"/>
        </w:rPr>
      </w:pPr>
      <w:r w:rsidRPr="000D7C5B">
        <w:rPr>
          <w:b/>
          <w:bCs/>
          <w:color w:val="0070C0"/>
          <w:sz w:val="36"/>
          <w:szCs w:val="36"/>
        </w:rPr>
        <w:t>RESOLUTIONS</w:t>
      </w:r>
    </w:p>
    <w:p w14:paraId="611C9017" w14:textId="41CAF5A3" w:rsidR="00EA5E4B" w:rsidRPr="000D7C5B" w:rsidRDefault="00EA5E4B" w:rsidP="00F61D22">
      <w:pPr>
        <w:spacing w:line="360" w:lineRule="auto"/>
        <w:ind w:left="720" w:hanging="360"/>
        <w:jc w:val="both"/>
        <w:rPr>
          <w:b/>
          <w:bCs/>
          <w:sz w:val="28"/>
          <w:szCs w:val="28"/>
        </w:rPr>
      </w:pPr>
      <w:r w:rsidRPr="000D7C5B">
        <w:rPr>
          <w:b/>
          <w:bCs/>
          <w:sz w:val="28"/>
          <w:szCs w:val="28"/>
        </w:rPr>
        <w:t xml:space="preserve">The Conference resolved as follows: </w:t>
      </w:r>
    </w:p>
    <w:p w14:paraId="756AA29E" w14:textId="5BFBFC30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 xml:space="preserve">Recognize </w:t>
      </w:r>
      <w:r w:rsidR="00F61D22" w:rsidRPr="000D7C5B">
        <w:rPr>
          <w:rFonts w:ascii="Trebuchet MS" w:hAnsi="Trebuchet MS"/>
          <w:sz w:val="28"/>
          <w:szCs w:val="28"/>
        </w:rPr>
        <w:t>strategic partnerships as essential infrastructure for strengthening higher education systems.</w:t>
      </w:r>
    </w:p>
    <w:p w14:paraId="2DF9EB47" w14:textId="403D0D5E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Structure p</w:t>
      </w:r>
      <w:r w:rsidR="00F61D22" w:rsidRPr="000D7C5B">
        <w:rPr>
          <w:rFonts w:ascii="Trebuchet MS" w:hAnsi="Trebuchet MS"/>
          <w:sz w:val="28"/>
          <w:szCs w:val="28"/>
        </w:rPr>
        <w:t>artnerships to strengthen research, innovation and graduate education.</w:t>
      </w:r>
    </w:p>
    <w:p w14:paraId="4966F757" w14:textId="539B9191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Identified</w:t>
      </w:r>
      <w:r w:rsidR="00F61D22" w:rsidRPr="000D7C5B">
        <w:rPr>
          <w:rFonts w:ascii="Trebuchet MS" w:hAnsi="Trebuchet MS"/>
          <w:sz w:val="28"/>
          <w:szCs w:val="28"/>
        </w:rPr>
        <w:t xml:space="preserve"> continuing shortage of PhD-qualified academic staff and resolves to strengthen partnerships for academic and professional development.</w:t>
      </w:r>
    </w:p>
    <w:p w14:paraId="6265DF49" w14:textId="4F58F654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E</w:t>
      </w:r>
      <w:r w:rsidR="00F61D22" w:rsidRPr="000D7C5B">
        <w:rPr>
          <w:rFonts w:ascii="Trebuchet MS" w:hAnsi="Trebuchet MS"/>
          <w:sz w:val="28"/>
          <w:szCs w:val="28"/>
        </w:rPr>
        <w:t>xpand regional and international collaboration through university networks, alliances and knowledge partnerships.</w:t>
      </w:r>
    </w:p>
    <w:p w14:paraId="6F555C8F" w14:textId="49634B3A" w:rsidR="00F61D22" w:rsidRPr="000D7C5B" w:rsidRDefault="00F61D22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Strengthen institutional governance, coordination and accountability of partnerships.</w:t>
      </w:r>
    </w:p>
    <w:p w14:paraId="783F24D0" w14:textId="194F8F1A" w:rsidR="00F61D22" w:rsidRPr="000D7C5B" w:rsidRDefault="00F61D22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Promote collaborative investment and equitable access to research and innovation infrastructure.</w:t>
      </w:r>
    </w:p>
    <w:p w14:paraId="7CC4A8C4" w14:textId="5FEB29F6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U</w:t>
      </w:r>
      <w:r w:rsidR="00F61D22" w:rsidRPr="000D7C5B">
        <w:rPr>
          <w:rFonts w:ascii="Trebuchet MS" w:hAnsi="Trebuchet MS"/>
          <w:sz w:val="28"/>
          <w:szCs w:val="28"/>
        </w:rPr>
        <w:t>se partnerships to strengthen institutional resilience, particularly in fragile and conflict-affected contexts.</w:t>
      </w:r>
    </w:p>
    <w:p w14:paraId="12905E8A" w14:textId="7D6F2335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Recognise</w:t>
      </w:r>
      <w:r w:rsidR="00F61D22" w:rsidRPr="000D7C5B">
        <w:rPr>
          <w:rFonts w:ascii="Trebuchet MS" w:hAnsi="Trebuchet MS"/>
          <w:sz w:val="28"/>
          <w:szCs w:val="28"/>
        </w:rPr>
        <w:t xml:space="preserve"> alumni as long-term institutional partners rather than occasional supporters.</w:t>
      </w:r>
    </w:p>
    <w:p w14:paraId="1F1269A8" w14:textId="4531D920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R</w:t>
      </w:r>
      <w:r w:rsidR="00F61D22" w:rsidRPr="000D7C5B">
        <w:rPr>
          <w:rFonts w:ascii="Trebuchet MS" w:hAnsi="Trebuchet MS"/>
          <w:sz w:val="28"/>
          <w:szCs w:val="28"/>
        </w:rPr>
        <w:t>esolves that partnership development must promote equity, inclusion and balanced participation across the region.</w:t>
      </w:r>
    </w:p>
    <w:p w14:paraId="578DF90C" w14:textId="15C8AB24" w:rsidR="00F61D22" w:rsidRPr="000D7C5B" w:rsidRDefault="00EA5E4B" w:rsidP="00F61D22">
      <w:pPr>
        <w:pStyle w:val="isselecteden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D7C5B">
        <w:rPr>
          <w:rFonts w:ascii="Trebuchet MS" w:hAnsi="Trebuchet MS"/>
          <w:sz w:val="28"/>
          <w:szCs w:val="28"/>
        </w:rPr>
        <w:t>E</w:t>
      </w:r>
      <w:r w:rsidR="00F61D22" w:rsidRPr="000D7C5B">
        <w:rPr>
          <w:rFonts w:ascii="Trebuchet MS" w:hAnsi="Trebuchet MS"/>
          <w:sz w:val="28"/>
          <w:szCs w:val="28"/>
        </w:rPr>
        <w:t>xpand partnerships beyond traditional academic cooperation and strengthen their contribution to society and the economy.</w:t>
      </w:r>
    </w:p>
    <w:p w14:paraId="591EED1B" w14:textId="12C639AA" w:rsidR="00EA5E4B" w:rsidRPr="000D7C5B" w:rsidRDefault="00EA5E4B" w:rsidP="00EA5E4B">
      <w:pPr>
        <w:spacing w:before="100" w:beforeAutospacing="1" w:after="100" w:afterAutospacing="1" w:line="360" w:lineRule="auto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14:ligatures w14:val="none"/>
        </w:rPr>
      </w:pPr>
      <w:r w:rsidRPr="000D7C5B">
        <w:rPr>
          <w:rFonts w:ascii="Trebuchet MS" w:eastAsia="Times New Roman" w:hAnsi="Trebuchet MS" w:cs="Times New Roman"/>
          <w:b/>
          <w:bCs/>
          <w:kern w:val="36"/>
          <w:sz w:val="28"/>
          <w:szCs w:val="28"/>
          <w14:ligatures w14:val="none"/>
        </w:rPr>
        <w:t xml:space="preserve">The Conference call upon the following institutions to: </w:t>
      </w:r>
    </w:p>
    <w:p w14:paraId="72F0D8D3" w14:textId="27CF5C91" w:rsidR="00F61D22" w:rsidRPr="000D7C5B" w:rsidRDefault="00F61D22" w:rsidP="00EA5E4B">
      <w:pPr>
        <w:spacing w:before="100" w:beforeAutospacing="1" w:after="100" w:afterAutospacing="1" w:line="360" w:lineRule="auto"/>
        <w:outlineLvl w:val="0"/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</w:pPr>
      <w:r w:rsidRPr="000D7C5B">
        <w:rPr>
          <w:rFonts w:ascii="Trebuchet MS" w:eastAsia="Times New Roman" w:hAnsi="Trebuchet MS" w:cs="Times New Roman"/>
          <w:b/>
          <w:bCs/>
          <w:kern w:val="0"/>
          <w:sz w:val="28"/>
          <w:szCs w:val="28"/>
          <w14:ligatures w14:val="none"/>
        </w:rPr>
        <w:t>IUCEA</w:t>
      </w:r>
      <w:r w:rsidRPr="000D7C5B"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  <w:t xml:space="preserve"> to provide regional coordination, develop implementation guidance, facilitate partnership mapping and establish mechanisms for monitoring progress.</w:t>
      </w:r>
    </w:p>
    <w:p w14:paraId="1CBB19B4" w14:textId="77777777" w:rsidR="00F61D22" w:rsidRPr="000D7C5B" w:rsidRDefault="00F61D22" w:rsidP="00EA5E4B">
      <w:p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</w:pPr>
      <w:r w:rsidRPr="000D7C5B">
        <w:rPr>
          <w:rFonts w:ascii="Trebuchet MS" w:eastAsia="Times New Roman" w:hAnsi="Trebuchet MS" w:cs="Times New Roman"/>
          <w:b/>
          <w:bCs/>
          <w:kern w:val="0"/>
          <w:sz w:val="28"/>
          <w:szCs w:val="28"/>
          <w14:ligatures w14:val="none"/>
        </w:rPr>
        <w:t>Governments of the EAC Partner States</w:t>
      </w:r>
      <w:r w:rsidRPr="000D7C5B"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  <w:t xml:space="preserve"> to create enabling policy environments and increase investment in research, doctoral education, mobility, digital infrastructure and institutional development.</w:t>
      </w:r>
    </w:p>
    <w:p w14:paraId="50D5DC64" w14:textId="599EF1E4" w:rsidR="00F61D22" w:rsidRPr="000D7C5B" w:rsidRDefault="00F61D22" w:rsidP="00EA5E4B">
      <w:p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</w:pPr>
      <w:r w:rsidRPr="000D7C5B">
        <w:rPr>
          <w:rFonts w:ascii="Trebuchet MS" w:eastAsia="Times New Roman" w:hAnsi="Trebuchet MS" w:cs="Times New Roman"/>
          <w:b/>
          <w:bCs/>
          <w:kern w:val="0"/>
          <w:sz w:val="28"/>
          <w:szCs w:val="28"/>
          <w14:ligatures w14:val="none"/>
        </w:rPr>
        <w:t>Higher education institutions</w:t>
      </w:r>
      <w:r w:rsidRPr="000D7C5B"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  <w:t xml:space="preserve"> to integrate partnership development into their strategic plans, governance systems, budgets and performance frameworks.</w:t>
      </w:r>
    </w:p>
    <w:p w14:paraId="3774C58A" w14:textId="77777777" w:rsidR="00F61D22" w:rsidRPr="000D7C5B" w:rsidRDefault="00F61D22" w:rsidP="00EA5E4B">
      <w:p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</w:pPr>
      <w:r w:rsidRPr="000D7C5B">
        <w:rPr>
          <w:rFonts w:ascii="Trebuchet MS" w:eastAsia="Times New Roman" w:hAnsi="Trebuchet MS" w:cs="Times New Roman"/>
          <w:b/>
          <w:bCs/>
          <w:kern w:val="0"/>
          <w:sz w:val="28"/>
          <w:szCs w:val="28"/>
          <w14:ligatures w14:val="none"/>
        </w:rPr>
        <w:t>Development partners and funding agencies</w:t>
      </w:r>
      <w:r w:rsidRPr="000D7C5B"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  <w:t xml:space="preserve"> to support long-term, institution-led and regionally aligned capacity-development initiatives.</w:t>
      </w:r>
    </w:p>
    <w:p w14:paraId="15CB177A" w14:textId="77777777" w:rsidR="00F61D22" w:rsidRPr="000D7C5B" w:rsidRDefault="00F61D22" w:rsidP="00EA5E4B">
      <w:p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</w:pPr>
      <w:r w:rsidRPr="000D7C5B">
        <w:rPr>
          <w:rFonts w:ascii="Trebuchet MS" w:eastAsia="Times New Roman" w:hAnsi="Trebuchet MS" w:cs="Times New Roman"/>
          <w:b/>
          <w:bCs/>
          <w:kern w:val="0"/>
          <w:sz w:val="28"/>
          <w:szCs w:val="28"/>
          <w14:ligatures w14:val="none"/>
        </w:rPr>
        <w:t>Industry and the private sector</w:t>
      </w:r>
      <w:r w:rsidRPr="000D7C5B"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  <w:t xml:space="preserve"> to collaborate with universities in research, skills development, innovation, entrepreneurship and commercialisation.</w:t>
      </w:r>
    </w:p>
    <w:p w14:paraId="2B505CB8" w14:textId="77777777" w:rsidR="00F61D22" w:rsidRPr="000D7C5B" w:rsidRDefault="00F61D22" w:rsidP="00EA5E4B">
      <w:p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</w:pPr>
      <w:r w:rsidRPr="000D7C5B">
        <w:rPr>
          <w:rFonts w:ascii="Trebuchet MS" w:eastAsia="Times New Roman" w:hAnsi="Trebuchet MS" w:cs="Times New Roman"/>
          <w:b/>
          <w:bCs/>
          <w:kern w:val="0"/>
          <w:sz w:val="28"/>
          <w:szCs w:val="28"/>
          <w14:ligatures w14:val="none"/>
        </w:rPr>
        <w:t>Regional and international university networks</w:t>
      </w:r>
      <w:r w:rsidRPr="000D7C5B">
        <w:rPr>
          <w:rFonts w:ascii="Trebuchet MS" w:eastAsia="Times New Roman" w:hAnsi="Trebuchet MS" w:cs="Times New Roman"/>
          <w:kern w:val="0"/>
          <w:sz w:val="28"/>
          <w:szCs w:val="28"/>
          <w14:ligatures w14:val="none"/>
        </w:rPr>
        <w:t xml:space="preserve"> to facilitate resource sharing, academic mobility, joint programmes, policy engagement and collective responses to regional challenges.</w:t>
      </w:r>
    </w:p>
    <w:p w14:paraId="4DA98BD8" w14:textId="77777777" w:rsidR="00C1608F" w:rsidRPr="000D7C5B" w:rsidRDefault="00C1608F" w:rsidP="00F61D22">
      <w:pPr>
        <w:spacing w:line="360" w:lineRule="auto"/>
        <w:rPr>
          <w:rFonts w:ascii="Trebuchet MS" w:hAnsi="Trebuchet MS"/>
          <w:sz w:val="28"/>
          <w:szCs w:val="28"/>
        </w:rPr>
      </w:pPr>
    </w:p>
    <w:sectPr w:rsidR="00C1608F" w:rsidRPr="000D7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5192A"/>
    <w:multiLevelType w:val="multilevel"/>
    <w:tmpl w:val="4AFE5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423082"/>
    <w:multiLevelType w:val="hybridMultilevel"/>
    <w:tmpl w:val="6F92C9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4544">
    <w:abstractNumId w:val="0"/>
  </w:num>
  <w:num w:numId="2" w16cid:durableId="84582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22"/>
    <w:rsid w:val="000D7C5B"/>
    <w:rsid w:val="001F77A3"/>
    <w:rsid w:val="005F4065"/>
    <w:rsid w:val="00696EE9"/>
    <w:rsid w:val="009230AE"/>
    <w:rsid w:val="00C1102A"/>
    <w:rsid w:val="00C1608F"/>
    <w:rsid w:val="00E624C8"/>
    <w:rsid w:val="00EA5E4B"/>
    <w:rsid w:val="00F04DCB"/>
    <w:rsid w:val="00F61D22"/>
    <w:rsid w:val="00F9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F9CAE"/>
  <w15:chartTrackingRefBased/>
  <w15:docId w15:val="{110D2D16-6C0C-4BB0-8F0C-36825D26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D2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F6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Implementation and Follow-up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Meshack Obonyo</dc:creator>
  <cp:keywords/>
  <dc:description/>
  <cp:lastModifiedBy>Dorine Rwehera</cp:lastModifiedBy>
  <cp:revision>2</cp:revision>
  <dcterms:created xsi:type="dcterms:W3CDTF">2026-07-30T14:25:00Z</dcterms:created>
  <dcterms:modified xsi:type="dcterms:W3CDTF">2026-07-30T14:25:00Z</dcterms:modified>
</cp:coreProperties>
</file>